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B4" w:rsidRPr="00EA16F2" w:rsidRDefault="00390FB4" w:rsidP="00390FB4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E882C9" wp14:editId="6AEE3D6C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B4" w:rsidRPr="00EA16F2" w:rsidRDefault="00390FB4" w:rsidP="00390FB4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390FB4" w:rsidRPr="00EA16F2" w:rsidRDefault="00390FB4" w:rsidP="00390FB4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390FB4" w:rsidRPr="00EA16F2" w:rsidRDefault="00390FB4" w:rsidP="00390FB4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390FB4" w:rsidRPr="00EA16F2" w:rsidRDefault="00192E06" w:rsidP="00390F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90FB4" w:rsidRPr="00EA16F2" w:rsidRDefault="00390FB4" w:rsidP="00390FB4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390FB4" w:rsidRPr="00EA16F2" w:rsidRDefault="00390FB4" w:rsidP="00390F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390FB4" w:rsidRPr="00EA16F2" w:rsidRDefault="00390FB4" w:rsidP="00390FB4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13 липня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р. 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702DC">
        <w:rPr>
          <w:rFonts w:ascii="Times New Roman" w:hAnsi="Times New Roman"/>
          <w:color w:val="000000"/>
          <w:sz w:val="28"/>
          <w:szCs w:val="28"/>
          <w:lang w:val="uk-UA" w:eastAsia="uk-UA"/>
        </w:rPr>
        <w:t>2327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12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сесія </w:t>
      </w:r>
      <w:r w:rsidRPr="00EA16F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скликання</w:t>
      </w:r>
    </w:p>
    <w:p w:rsidR="00390FB4" w:rsidRPr="00EA16F2" w:rsidRDefault="00390FB4" w:rsidP="00390FB4">
      <w:pPr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EA16F2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390FB4" w:rsidRPr="00D873AF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390FB4" w:rsidRPr="00243DC4" w:rsidRDefault="00390FB4" w:rsidP="00390FB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Про встановлення ставок податку</w:t>
      </w:r>
    </w:p>
    <w:p w:rsidR="00390FB4" w:rsidRPr="00243DC4" w:rsidRDefault="00390FB4" w:rsidP="00390FB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на нерухоме майно, відмінне</w:t>
      </w:r>
    </w:p>
    <w:p w:rsidR="00390FB4" w:rsidRPr="00243DC4" w:rsidRDefault="00390FB4" w:rsidP="00390FB4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2"/>
          <w:sz w:val="28"/>
          <w:szCs w:val="28"/>
          <w:lang w:val="uk-UA" w:eastAsia="hi-IN" w:bidi="hi-I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земельної </w:t>
      </w:r>
      <w:r w:rsidRPr="00243DC4">
        <w:rPr>
          <w:rFonts w:ascii="Times New Roman" w:hAnsi="Times New Roman"/>
          <w:color w:val="000000"/>
          <w:sz w:val="28"/>
          <w:szCs w:val="28"/>
          <w:lang w:val="uk-UA"/>
        </w:rPr>
        <w:t>ділянки</w:t>
      </w:r>
    </w:p>
    <w:p w:rsidR="00963BE2" w:rsidRPr="00243DC4" w:rsidRDefault="00963BE2" w:rsidP="00243DC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Керуючись статтями 10, 12, 266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1. Встановити на тер</w:t>
      </w:r>
      <w:r>
        <w:rPr>
          <w:rFonts w:ascii="Times New Roman" w:hAnsi="Times New Roman"/>
          <w:sz w:val="28"/>
          <w:szCs w:val="28"/>
          <w:lang w:val="uk-UA"/>
        </w:rPr>
        <w:t>иторії Рогатинської міської територіальної громади</w:t>
      </w:r>
      <w:r w:rsidRPr="00243DC4">
        <w:rPr>
          <w:rFonts w:ascii="Times New Roman" w:hAnsi="Times New Roman"/>
          <w:sz w:val="28"/>
          <w:szCs w:val="28"/>
          <w:lang w:val="uk-UA"/>
        </w:rPr>
        <w:t>:</w:t>
      </w:r>
    </w:p>
    <w:p w:rsidR="00390FB4" w:rsidRPr="00243DC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243DC4">
        <w:rPr>
          <w:rFonts w:ascii="Times New Roman" w:hAnsi="Times New Roman"/>
          <w:sz w:val="28"/>
          <w:szCs w:val="28"/>
          <w:lang w:val="uk-UA"/>
        </w:rPr>
        <w:t>ставки податку на нерухоме майно, відмінне від земельної ділянки,</w:t>
      </w:r>
    </w:p>
    <w:p w:rsidR="00390FB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1;</w:t>
      </w:r>
    </w:p>
    <w:p w:rsidR="00390FB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243DC4">
        <w:rPr>
          <w:rFonts w:ascii="Times New Roman" w:hAnsi="Times New Roman"/>
          <w:sz w:val="28"/>
          <w:szCs w:val="28"/>
          <w:lang w:val="uk-UA"/>
        </w:rPr>
        <w:t>пільги для фізичних та юридичних осіб, надані відповідно до підпункту 266.4.2 пункту 266.4 статті 266 Податкового кодексу України, за переліком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3DC4">
        <w:rPr>
          <w:rFonts w:ascii="Times New Roman" w:hAnsi="Times New Roman"/>
          <w:sz w:val="28"/>
          <w:szCs w:val="28"/>
          <w:lang w:val="uk-UA"/>
        </w:rPr>
        <w:t>згідно з додатком 2.</w:t>
      </w:r>
    </w:p>
    <w:p w:rsidR="00390FB4" w:rsidRDefault="00390FB4" w:rsidP="00390F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182BC0">
        <w:rPr>
          <w:rFonts w:ascii="Times New Roman" w:hAnsi="Times New Roman"/>
          <w:sz w:val="28"/>
          <w:szCs w:val="28"/>
          <w:lang w:val="uk-UA"/>
        </w:rPr>
        <w:t>1.3. що порядок сплати податку на нерухоме майно, відмінне від земельної ділянки та інші положення визначенні в пунктах 7.1 та 7.2 статті 7 Податкового кодексу України, для даного податку, застосовується відповідно до вимог статті 266 Податкового кодексу України та підпунктів 1.1 та 1.2 пункту 1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2.Дане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/>
          <w:sz w:val="28"/>
          <w:szCs w:val="28"/>
          <w:lang w:val="uk-UA"/>
        </w:rPr>
        <w:t>ня набирає чинності з 01.01.2022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243DC4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Pr="005261D4">
        <w:rPr>
          <w:rFonts w:ascii="Times New Roman" w:hAnsi="Times New Roman"/>
          <w:sz w:val="28"/>
          <w:szCs w:val="28"/>
          <w:lang w:val="uk-UA"/>
        </w:rPr>
        <w:t>та на офіційному сайті Рогатинської міської ради</w:t>
      </w:r>
      <w:r w:rsidRPr="00243DC4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Pr="00243DC4" w:rsidRDefault="00390FB4" w:rsidP="00390F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984699">
        <w:rPr>
          <w:rFonts w:ascii="Times New Roman" w:hAnsi="Times New Roman"/>
          <w:sz w:val="28"/>
          <w:szCs w:val="28"/>
          <w:lang w:val="uk-UA"/>
        </w:rPr>
        <w:t>з питань</w:t>
      </w:r>
      <w:r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(голова комісії – Тетяна Винник)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а організацію його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p w:rsidR="00390FB4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0FB4" w:rsidRPr="00CB3C3A" w:rsidRDefault="00390FB4" w:rsidP="00390F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E2" w:rsidRDefault="00390FB4" w:rsidP="00390FB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390FB4" w:rsidTr="00390FB4">
        <w:tc>
          <w:tcPr>
            <w:tcW w:w="5920" w:type="dxa"/>
          </w:tcPr>
          <w:p w:rsidR="00390FB4" w:rsidRDefault="00390FB4" w:rsidP="00390FB4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934" w:type="dxa"/>
          </w:tcPr>
          <w:p w:rsidR="00E702DC" w:rsidRDefault="00E702DC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  <w:p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390FB4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12</w:t>
            </w:r>
            <w:r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:rsidR="00390FB4" w:rsidRPr="00170E79" w:rsidRDefault="00390FB4" w:rsidP="00390FB4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:rsidR="00390FB4" w:rsidRDefault="00390FB4" w:rsidP="00390FB4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 13 липня 2021 р. № </w:t>
            </w:r>
            <w:r w:rsidR="00E702DC">
              <w:rPr>
                <w:sz w:val="28"/>
                <w:szCs w:val="28"/>
                <w:lang w:val="uk-UA"/>
              </w:rPr>
              <w:t>2327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90FB4" w:rsidRDefault="00390FB4" w:rsidP="00132A62">
      <w:pPr>
        <w:spacing w:after="0" w:line="240" w:lineRule="auto"/>
        <w:rPr>
          <w:rFonts w:ascii="Times New Roman" w:hAnsi="Times New Roman"/>
          <w:lang w:val="uk-UA"/>
        </w:rPr>
      </w:pPr>
    </w:p>
    <w:p w:rsidR="00390FB4" w:rsidRPr="004F2803" w:rsidRDefault="00390FB4" w:rsidP="00132A6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90FB4" w:rsidRPr="00170E79" w:rsidRDefault="00390FB4" w:rsidP="00132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0E79">
        <w:rPr>
          <w:rFonts w:ascii="Times New Roman" w:hAnsi="Times New Roman"/>
          <w:b/>
          <w:sz w:val="28"/>
          <w:szCs w:val="28"/>
          <w:lang w:val="uk-UA"/>
        </w:rPr>
        <w:t>Ставки</w:t>
      </w:r>
      <w:r w:rsidRPr="00170E79">
        <w:rPr>
          <w:rFonts w:ascii="Times New Roman" w:hAnsi="Times New Roman"/>
          <w:b/>
          <w:sz w:val="28"/>
          <w:szCs w:val="28"/>
          <w:lang w:val="uk-UA"/>
        </w:rPr>
        <w:br/>
        <w:t>податку на нерухоме майно, відмінне від земельної ділянки</w:t>
      </w:r>
    </w:p>
    <w:p w:rsidR="00390FB4" w:rsidRPr="00172F0D" w:rsidRDefault="00390FB4" w:rsidP="00132A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90FB4" w:rsidRPr="00170E79" w:rsidRDefault="00390FB4" w:rsidP="00132A62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4F2803">
        <w:rPr>
          <w:rFonts w:ascii="Times New Roman" w:hAnsi="Times New Roman"/>
          <w:sz w:val="28"/>
          <w:szCs w:val="28"/>
          <w:lang w:val="uk-UA"/>
        </w:rPr>
        <w:t>Ставки встановлюються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рік т</w:t>
      </w:r>
      <w:r>
        <w:rPr>
          <w:rFonts w:ascii="Times New Roman" w:hAnsi="Times New Roman"/>
          <w:sz w:val="28"/>
          <w:szCs w:val="28"/>
          <w:lang w:val="uk-UA"/>
        </w:rPr>
        <w:t>а вводяться в дію з 1 січня 2022</w:t>
      </w:r>
      <w:r w:rsidRPr="004F280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72F0D">
        <w:rPr>
          <w:rFonts w:ascii="Times New Roman" w:hAnsi="Times New Roman"/>
          <w:sz w:val="28"/>
          <w:szCs w:val="28"/>
          <w:lang w:val="uk-UA"/>
        </w:rPr>
        <w:t>.</w:t>
      </w:r>
    </w:p>
    <w:p w:rsidR="00390FB4" w:rsidRDefault="00390FB4" w:rsidP="00390FB4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172F0D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ставки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172F0D" w:rsidRPr="00881021" w:rsidTr="00172F0D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0D" w:rsidRPr="00881021" w:rsidRDefault="00172F0D" w:rsidP="00172F0D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172F0D" w:rsidRDefault="00172F0D" w:rsidP="00172F0D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</w:p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7"/>
        <w:gridCol w:w="5064"/>
        <w:gridCol w:w="679"/>
        <w:gridCol w:w="670"/>
        <w:gridCol w:w="697"/>
        <w:gridCol w:w="715"/>
        <w:gridCol w:w="627"/>
        <w:gridCol w:w="652"/>
      </w:tblGrid>
      <w:tr w:rsidR="00963BE2" w:rsidRPr="00172F0D" w:rsidTr="00197AE0">
        <w:trPr>
          <w:trHeight w:val="1160"/>
          <w:tblHeader/>
        </w:trPr>
        <w:tc>
          <w:tcPr>
            <w:tcW w:w="2937" w:type="pct"/>
            <w:gridSpan w:val="2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Класифікація будівель та споруд</w:t>
            </w:r>
          </w:p>
        </w:tc>
        <w:tc>
          <w:tcPr>
            <w:tcW w:w="2063" w:type="pct"/>
            <w:gridSpan w:val="6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Ставки податку за 1 кв. метр</w:t>
            </w:r>
            <w:r w:rsidRPr="00172F0D">
              <w:rPr>
                <w:rFonts w:ascii="Times New Roman" w:hAnsi="Times New Roman"/>
                <w:lang w:val="uk-UA"/>
              </w:rPr>
              <w:br/>
              <w:t>(відсотків розміру мінімальної заробітної плати)</w:t>
            </w:r>
          </w:p>
        </w:tc>
      </w:tr>
      <w:tr w:rsidR="00963BE2" w:rsidRPr="00172F0D" w:rsidTr="00197AE0">
        <w:trPr>
          <w:trHeight w:val="695"/>
          <w:tblHeader/>
        </w:trPr>
        <w:tc>
          <w:tcPr>
            <w:tcW w:w="351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2586" w:type="pct"/>
            <w:vMerge w:val="restar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найменування</w:t>
            </w:r>
          </w:p>
        </w:tc>
        <w:tc>
          <w:tcPr>
            <w:tcW w:w="1044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юридичних осіб</w:t>
            </w:r>
          </w:p>
        </w:tc>
        <w:tc>
          <w:tcPr>
            <w:tcW w:w="1018" w:type="pct"/>
            <w:gridSpan w:val="3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для фізичних осіб</w:t>
            </w:r>
          </w:p>
        </w:tc>
      </w:tr>
      <w:tr w:rsidR="00963BE2" w:rsidRPr="00172F0D" w:rsidTr="00197AE0">
        <w:trPr>
          <w:trHeight w:val="705"/>
          <w:tblHeader/>
        </w:trPr>
        <w:tc>
          <w:tcPr>
            <w:tcW w:w="351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86" w:type="pct"/>
            <w:vMerge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42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 зона</w:t>
            </w:r>
          </w:p>
        </w:tc>
        <w:tc>
          <w:tcPr>
            <w:tcW w:w="356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  <w:tc>
          <w:tcPr>
            <w:tcW w:w="365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1 зона</w:t>
            </w:r>
          </w:p>
        </w:tc>
        <w:tc>
          <w:tcPr>
            <w:tcW w:w="320" w:type="pct"/>
            <w:vAlign w:val="center"/>
          </w:tcPr>
          <w:p w:rsidR="00963BE2" w:rsidRPr="00B43FF9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2зона</w:t>
            </w:r>
          </w:p>
        </w:tc>
        <w:tc>
          <w:tcPr>
            <w:tcW w:w="333" w:type="pct"/>
            <w:vAlign w:val="center"/>
          </w:tcPr>
          <w:p w:rsidR="00963BE2" w:rsidRPr="00B43FF9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B43FF9">
              <w:rPr>
                <w:rFonts w:ascii="Times New Roman" w:hAnsi="Times New Roman"/>
                <w:sz w:val="21"/>
                <w:szCs w:val="21"/>
                <w:lang w:val="uk-UA"/>
              </w:rPr>
              <w:t>3 зона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житлові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197AE0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одноквартирні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одноквартирні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садибного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1110.4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дачні та садові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двома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двоквартирні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Котеджі та будинки двоквартирні підвищеної комфортності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з трьома та більше квартирами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масової забудови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багатоквартирні підвищеної комфортності, індивідуальні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0,75</w:t>
            </w:r>
            <w:r w:rsidR="00963BE2" w:rsidRPr="00172F0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1122.3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Будинки житлові готельного типу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0,100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bookmarkStart w:id="0" w:name="_GoBack" w:colFirst="0" w:colLast="2"/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1130.1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робітників та службовців</w:t>
            </w:r>
          </w:p>
        </w:tc>
        <w:tc>
          <w:tcPr>
            <w:tcW w:w="347" w:type="pct"/>
            <w:vAlign w:val="center"/>
          </w:tcPr>
          <w:p w:rsidR="00963BE2" w:rsidRPr="00910701" w:rsidRDefault="00132A62" w:rsidP="00132A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1130.2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студентів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1130.3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Гуртожитки для учнів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1130.4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Будинки-інтернати для людей похилого віку та інвалідів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1130.5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дитини та сирітські будинки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1130.6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для біженців, притулки для бездомних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1130.9</w:t>
            </w: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Будинки для колективного проживання, інші</w:t>
            </w: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86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347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42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910701" w:rsidRDefault="00531E30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─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Будівлі нежитлові</w:t>
            </w:r>
          </w:p>
        </w:tc>
      </w:tr>
      <w:tr w:rsidR="00910701" w:rsidRPr="00910701" w:rsidTr="00B43FF9">
        <w:trPr>
          <w:trHeight w:val="20"/>
        </w:trPr>
        <w:tc>
          <w:tcPr>
            <w:tcW w:w="351" w:type="pct"/>
            <w:vAlign w:val="center"/>
          </w:tcPr>
          <w:p w:rsidR="00963BE2" w:rsidRPr="00910701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121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910701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910701">
              <w:rPr>
                <w:rFonts w:ascii="Times New Roman" w:hAnsi="Times New Roman"/>
                <w:color w:val="000000" w:themeColor="text1"/>
                <w:lang w:val="uk-UA"/>
              </w:rPr>
              <w:t>Готелі, ресторани та подібні будівлі</w:t>
            </w:r>
          </w:p>
        </w:tc>
      </w:tr>
      <w:bookmarkEnd w:id="0"/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готельні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910701">
        <w:trPr>
          <w:trHeight w:val="4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Мотелі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Кемпінги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Пансіонати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Ресторани та бари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Туристичні бази та гірські притулки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Дитячі та сімейні табори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Центри та будинки відпочинку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1212.9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Інші будівлі для тимчасового проживання, не класифіковані раніше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1220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офісні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державного та місцевого управління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фінансового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органів правосуддя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закордонних представництв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Адміністративно-побутові будівлі промислових підприємств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1220.9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конторських та адміністративних цілей,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Торгові центри, універмаги, магазини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Криті ринки, павільйони та зали для ярмарків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Станції технічного обслуговування автомобілів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Їдальні, кафе, закусочні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Бази та склади підприємств торгівлі і громадського харчування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побутового обслуговування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1230.9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торговельні,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Вокзали, аеровокзали, будівлі засобів зв’язку та пов’язані з ними будівлі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Автовокзали та інші будівлі автомобільного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Вокзали та інші будівлі залізничного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міського електротранспорту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Аеровокзали та інші будівлі повітряного транспорту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Морські та річкові вокзали, маяки та пов’язані з ними будівлі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станцій підвісних та канатних доріг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центрів радіо- та телевізійного мовлення, телефонних станцій, телекомунікаційних центрів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Ангари для літаків, локомотивні, вагонні, трамвайні та тролейбусні депо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транспорту та засобів зв’язку,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наземні</w:t>
            </w:r>
          </w:p>
        </w:tc>
        <w:tc>
          <w:tcPr>
            <w:tcW w:w="347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4E4">
              <w:rPr>
                <w:rFonts w:ascii="Times New Roman" w:hAnsi="Times New Roman"/>
                <w:lang w:val="uk-UA"/>
              </w:rPr>
              <w:t>0,010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354ADC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>
              <w:rPr>
                <w:rFonts w:ascii="Times New Roman" w:hAnsi="Times New Roman"/>
                <w:lang w:val="en-US"/>
              </w:rPr>
              <w:t>01</w:t>
            </w:r>
            <w:r w:rsidR="007B6DBD" w:rsidRPr="007B6DBD"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Гаражі підземні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Стоянки автомобільні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1242.4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Навіси для велосипедів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A54E4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54E4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промислові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машинобудування та металообробної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чорної металургії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1251.3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хімічної та нафтохімічної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7B6DB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6DB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легкої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харчової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медичної та мікробіологічної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лісової, деревообробної та целюлозно-паперової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A7305D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7305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будівельної індустрії, будівельних матеріалів та виробів, скляної та фарфоро-фаянсової промисловості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інших промислових виробництв, включаючи поліграфічне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Резервуари, силоси та склади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для нафти, нафтопродуктів та газу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Резервуари та ємності,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Силоси для цементу та інших сипучих матеріалів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спеціальні товарні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Холодильники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Складські майданчики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універсальні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0,700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1252.9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Склади та сховища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закладів освітнього, медичного та оздоровчого призначення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Театри, кінотеатри та концертні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засідань та багатоцільові зали для публічних виступів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Цирки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Казино, ігорні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400361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  <w:r w:rsidR="00963BE2" w:rsidRPr="00172F0D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Музичні та танцювальні зали, дискотеки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публічних виступів,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бібліотеки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Музеї та художні галереї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Бібліотеки, книгосховища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Технічні центри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Планетарії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архівів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1262.6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зоологічних та ботанічних садів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навчальних та дослідних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науково-дослідних та проектно-вишукувальних установ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вищих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шкіл та інших середніх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професійно-технічних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1263.5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дошкільних та позашкільних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спеціальних навчальних закладів для дітей з особливими потребами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закладів з фахової перепідготовки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метеорологічних станцій, обсерваторій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1263.9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освітніх та науково-дослідних закладів,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лікарень та оздоровчих закладів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багатопрофільні територіального обслуговування, навчальних закладів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Лікарні профільні, диспансери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Материнські та дитячі реабілітаційні центри, пологові будинки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Поліклініки, пункти медичного обслуговування та консультації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Шпиталі виправних закладів, в’язниць та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Санаторії, профілакторії та центри функціональної реабілітації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1264.9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Заклади лікувально-профілактичні та оздоровчі,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гімнастичні, баскетбольні, волейбольні, тенісні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Басейни криті для плавання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Хокейні та льодові стадіони криті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Манежі легкоатлетичні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Тири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1265.9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Зали спортивні,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нежитлові, інші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лісівництва та рибного господарства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тваринництва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птахівництва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зберігання зерна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силосні та сінажні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садівництва, виноградарства та виноробства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1271.6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тепличного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1271.7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рибного господарства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1271.8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підприємств лісівництва та звірівництва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1271.9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сільськогосподарського призначення, інші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для культової та релігійної діяльності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Церкви, собори, костьоли, мечеті, синагоги  тощо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Похоронні бюро та ритуальні зали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1272.3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Цвинтарі та крематорії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історичні та такі, що охороняються державою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lastRenderedPageBreak/>
              <w:t>1273.1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Пам’ятки історії та архітектури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Археологічні розкопки, руїни та історичні місця, що охороняються державою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1273.3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Меморіали, художньо-декоративні будівлі, статуї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</w:t>
            </w:r>
          </w:p>
        </w:tc>
        <w:tc>
          <w:tcPr>
            <w:tcW w:w="4649" w:type="pct"/>
            <w:gridSpan w:val="7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інші, не класифіковані раніше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1274.1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Казарми Збройних Сил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1274.2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поліцейських та пожежних служб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1274.3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виправних закладів, в’язниць та слідчих ізоляторів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1274.4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лазень та пралень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  <w:tr w:rsidR="00963BE2" w:rsidRPr="00172F0D" w:rsidTr="00B43FF9">
        <w:trPr>
          <w:trHeight w:val="20"/>
        </w:trPr>
        <w:tc>
          <w:tcPr>
            <w:tcW w:w="351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1274.5</w:t>
            </w:r>
          </w:p>
        </w:tc>
        <w:tc>
          <w:tcPr>
            <w:tcW w:w="2586" w:type="pct"/>
            <w:vAlign w:val="center"/>
          </w:tcPr>
          <w:p w:rsidR="00963BE2" w:rsidRPr="00172F0D" w:rsidRDefault="00963BE2" w:rsidP="003636E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Будівлі з облаштування населених пунктів</w:t>
            </w:r>
          </w:p>
        </w:tc>
        <w:tc>
          <w:tcPr>
            <w:tcW w:w="347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2F0D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42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56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65" w:type="pct"/>
            <w:vAlign w:val="center"/>
          </w:tcPr>
          <w:p w:rsidR="00963BE2" w:rsidRPr="00172F0D" w:rsidRDefault="004350D1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50D1">
              <w:rPr>
                <w:rFonts w:ascii="Times New Roman" w:hAnsi="Times New Roman"/>
                <w:lang w:val="uk-UA"/>
              </w:rPr>
              <w:t>0,750</w:t>
            </w:r>
          </w:p>
        </w:tc>
        <w:tc>
          <w:tcPr>
            <w:tcW w:w="320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  <w:tc>
          <w:tcPr>
            <w:tcW w:w="333" w:type="pct"/>
            <w:vAlign w:val="center"/>
          </w:tcPr>
          <w:p w:rsidR="00963BE2" w:rsidRPr="00172F0D" w:rsidRDefault="00963BE2" w:rsidP="00B43FF9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172F0D">
              <w:rPr>
                <w:rFonts w:ascii="Times New Roman" w:hAnsi="Times New Roman"/>
                <w:lang w:val="uk-UA"/>
              </w:rPr>
              <w:t>─</w:t>
            </w:r>
          </w:p>
        </w:tc>
      </w:tr>
    </w:tbl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390FB4" w:rsidRDefault="00390FB4" w:rsidP="00390FB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Pr="00AB349B">
        <w:rPr>
          <w:rFonts w:ascii="Times New Roman" w:hAnsi="Times New Roman"/>
          <w:sz w:val="28"/>
          <w:szCs w:val="28"/>
          <w:lang w:val="uk-UA"/>
        </w:rPr>
        <w:t>Христина Сорока</w:t>
      </w: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Pr="003636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963BE2" w:rsidRDefault="00963BE2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350D1" w:rsidRDefault="004350D1" w:rsidP="003636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390FB4" w:rsidTr="00390FB4">
        <w:tc>
          <w:tcPr>
            <w:tcW w:w="6204" w:type="dxa"/>
          </w:tcPr>
          <w:p w:rsidR="00390FB4" w:rsidRDefault="00390FB4" w:rsidP="00132A6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650" w:type="dxa"/>
          </w:tcPr>
          <w:p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2</w:t>
            </w:r>
          </w:p>
          <w:p w:rsidR="00390FB4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рішення 12</w:t>
            </w:r>
            <w:r w:rsidRPr="00170E79">
              <w:rPr>
                <w:sz w:val="28"/>
                <w:szCs w:val="28"/>
                <w:lang w:val="uk-UA"/>
              </w:rPr>
              <w:t xml:space="preserve"> сесії </w:t>
            </w:r>
          </w:p>
          <w:p w:rsidR="00390FB4" w:rsidRPr="00170E79" w:rsidRDefault="00390FB4" w:rsidP="00132A6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170E79">
              <w:rPr>
                <w:sz w:val="28"/>
                <w:szCs w:val="28"/>
                <w:lang w:val="uk-UA"/>
              </w:rPr>
              <w:t xml:space="preserve">Рогатинської міської ради </w:t>
            </w:r>
          </w:p>
          <w:p w:rsidR="00390FB4" w:rsidRDefault="00390FB4" w:rsidP="00132A62">
            <w:pPr>
              <w:spacing w:after="0" w:line="240" w:lineRule="auto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 липня 2021 р. №</w:t>
            </w:r>
            <w:r w:rsidR="00E702DC">
              <w:rPr>
                <w:sz w:val="28"/>
                <w:szCs w:val="28"/>
                <w:lang w:val="uk-UA"/>
              </w:rPr>
              <w:t xml:space="preserve"> 2327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390FB4" w:rsidRDefault="00390FB4" w:rsidP="00390FB4">
      <w:pPr>
        <w:spacing w:after="0" w:line="240" w:lineRule="auto"/>
        <w:rPr>
          <w:rFonts w:ascii="Times New Roman" w:hAnsi="Times New Roman"/>
          <w:lang w:val="uk-UA"/>
        </w:rPr>
      </w:pPr>
    </w:p>
    <w:p w:rsidR="00B43FF9" w:rsidRPr="004F2803" w:rsidRDefault="00B43FF9" w:rsidP="00B43F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3BE2" w:rsidRPr="00390FB4" w:rsidRDefault="00390FB4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Перелік</w:t>
      </w:r>
      <w:r w:rsidRPr="00390FB4">
        <w:rPr>
          <w:rFonts w:ascii="Times New Roman" w:hAnsi="Times New Roman"/>
          <w:b/>
          <w:sz w:val="28"/>
          <w:szCs w:val="28"/>
          <w:lang w:val="uk-UA"/>
        </w:rPr>
        <w:br/>
      </w:r>
      <w:r w:rsidR="00963BE2" w:rsidRPr="00390FB4">
        <w:rPr>
          <w:rFonts w:ascii="Times New Roman" w:hAnsi="Times New Roman"/>
          <w:b/>
          <w:sz w:val="28"/>
          <w:szCs w:val="28"/>
          <w:lang w:val="uk-UA"/>
        </w:rPr>
        <w:t xml:space="preserve">пільг для фізичних та юридичних осіб, наданих відповідно до 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підпункту 266.4.2 пункту 266.4 статті 266 Податкового кодексу України,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0FB4">
        <w:rPr>
          <w:rFonts w:ascii="Times New Roman" w:hAnsi="Times New Roman"/>
          <w:b/>
          <w:sz w:val="28"/>
          <w:szCs w:val="28"/>
          <w:lang w:val="uk-UA"/>
        </w:rPr>
        <w:t>із сплати податку на нерухоме майно, відмінне від земельної ділянки</w:t>
      </w:r>
    </w:p>
    <w:p w:rsidR="00963BE2" w:rsidRPr="00390FB4" w:rsidRDefault="00963BE2" w:rsidP="00363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63BE2" w:rsidRPr="00B43FF9" w:rsidRDefault="00963BE2" w:rsidP="00B43FF9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B43FF9">
        <w:rPr>
          <w:rFonts w:ascii="Times New Roman" w:hAnsi="Times New Roman"/>
          <w:sz w:val="28"/>
          <w:szCs w:val="28"/>
          <w:lang w:val="uk-UA"/>
        </w:rPr>
        <w:t>П</w:t>
      </w:r>
      <w:r w:rsidR="00B43FF9">
        <w:rPr>
          <w:rFonts w:ascii="Times New Roman" w:hAnsi="Times New Roman"/>
          <w:sz w:val="28"/>
          <w:szCs w:val="28"/>
          <w:lang w:val="uk-UA"/>
        </w:rPr>
        <w:t>ільги встановлюються на 2022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рік та ввод</w:t>
      </w:r>
      <w:r w:rsidR="00B43FF9">
        <w:rPr>
          <w:rFonts w:ascii="Times New Roman" w:hAnsi="Times New Roman"/>
          <w:sz w:val="28"/>
          <w:szCs w:val="28"/>
          <w:lang w:val="uk-UA"/>
        </w:rPr>
        <w:t>яться в дію з 1 січня 2022</w:t>
      </w:r>
      <w:r w:rsidRPr="00B43FF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963BE2" w:rsidRPr="00B43FF9" w:rsidRDefault="00963BE2" w:rsidP="00B43FF9">
      <w:pPr>
        <w:pStyle w:val="af2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B43FF9" w:rsidRDefault="00963BE2" w:rsidP="00B43FF9">
      <w:pPr>
        <w:pStyle w:val="af2"/>
        <w:spacing w:before="0"/>
        <w:jc w:val="both"/>
        <w:rPr>
          <w:rFonts w:ascii="Times New Roman" w:hAnsi="Times New Roman"/>
          <w:noProof/>
          <w:sz w:val="20"/>
        </w:rPr>
      </w:pPr>
      <w:r w:rsidRPr="00B43FF9">
        <w:rPr>
          <w:rFonts w:ascii="Times New Roman" w:hAnsi="Times New Roman"/>
          <w:sz w:val="28"/>
          <w:szCs w:val="28"/>
        </w:rPr>
        <w:t>Найменування адміністративно-територіальної одиниці та населених пунктів на які поширюються пільги податку на нерухоме майно, відмінне від земельної ділянки: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446"/>
        <w:gridCol w:w="2446"/>
        <w:gridCol w:w="2523"/>
        <w:gridCol w:w="2300"/>
      </w:tblGrid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області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>Код району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</w:t>
            </w:r>
            <w:r w:rsidRPr="00881021">
              <w:rPr>
                <w:rFonts w:ascii="Times New Roman" w:hAnsi="Times New Roman"/>
                <w:lang w:val="uk-UA"/>
              </w:rPr>
              <w:t xml:space="preserve">Код </w:t>
            </w:r>
            <w:r w:rsidRPr="00881021">
              <w:rPr>
                <w:rFonts w:ascii="Times New Roman" w:hAnsi="Times New Roman"/>
                <w:lang w:val="uk-UA"/>
              </w:rPr>
              <w:br/>
              <w:t>згідно з КАТОТТГ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/>
              </w:rPr>
              <w:t>Найменування адміністративно-територіальної одиниці та населених пунктів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UA26040270000047749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lang w:val="uk-UA" w:eastAsia="uk-UA"/>
              </w:rPr>
            </w:pPr>
            <w:r w:rsidRPr="00881021">
              <w:rPr>
                <w:rFonts w:ascii="Times New Roman" w:hAnsi="Times New Roman"/>
                <w:lang w:val="uk-UA" w:eastAsia="uk-UA"/>
              </w:rPr>
              <w:t> Рогатинська міська територіальна громада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UA26040270010067876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Рогатин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UA26040270020023673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Бабухів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UA26040270030059728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Беньківці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UA26040270040014820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Березівка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UA26040270050057353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Бойки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UA26040270060078173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Васючин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UA26040270070054238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Вербилівці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UA26040270080079542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Верхня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UA26040270090090096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Виспа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UA26040270100021597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Вільхова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UA26040270110052370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Воронів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UA26040270120055785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Воскресинці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UA26040270130082432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Гоноратівка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UA26040270140080837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Городиська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UA26040270150097395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UA26040270160088911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Данильче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UA26040270170023922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Дегова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UA26040270180016028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Дички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UA26040270190018420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Добринів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UA26040270200041729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Долиняни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UA26040270210032864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Жовчів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UA26040270220052510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Журів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UA26040270230014979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Загір’я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UA26040270240063619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UA26040270250057591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Залип’я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UA26040270260099955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Залужжя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UA26040270270012141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Зеленів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UA26040270280062544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Йосипівка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UA26040270290035962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Кліщівна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UA26040270300034125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Княгиничі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UA26040270310050500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Конюшки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UA26040270320012816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Корчунок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UA26040270330044271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Кривня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UA26040270340086632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Кутці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UA26040270350034166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Липівка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UA26040270360043311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Лопушня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UA26040270370025083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Луковище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UA26040270380071824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Лучинці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UA26040270390021961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Любша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UA26040270400026558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Малий Заланів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UA26040270410082559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Малинівка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UA26040270420040355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Мельна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UA26040270430086897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Нижня Липиця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UA26040270440049673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Обельниця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UA26040270450065385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Перенівка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UA26040270460034758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Підбір’я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UA26040270470029874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Підвиння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UA26040270480066718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Підгороддя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UA26040270490016562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Підкамінь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UA26040270500054606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Підмихайлівці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UA26040270510058345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Погребівка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UA26040270520031779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Помонята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UA26040270530090790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Потік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UA26040270540063108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Приозерне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UA26040270550022288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Пуків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UA26040270560012389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Путятинці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UA26040270570021798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Руда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UA26040270580081744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Світанок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UA26040270590060853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Стратин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UA26040270600069012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Уїзд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UA26040270610048065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Фрага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UA26040270620034888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Черче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UA26040270630052709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Чесники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UA26040270640064941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Явче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UA26040270650022794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Яглуш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UA26040270660039937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Вигода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UA26040270670018399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Григорівська Слобода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UA26040270680038807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Кам’янка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UA26040270690053199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Лісова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UA26040270700081801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Межигаї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UA26040270710031607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Пилипівці</w:t>
            </w:r>
          </w:p>
        </w:tc>
      </w:tr>
      <w:tr w:rsidR="00B43FF9" w:rsidRPr="00881021" w:rsidTr="00400361">
        <w:trPr>
          <w:trHeight w:val="288"/>
          <w:jc w:val="center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UA26000000000069363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UA26040000000044761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UA26040270720018523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FF9" w:rsidRPr="00881021" w:rsidRDefault="00B43FF9" w:rsidP="00400361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с. </w:t>
            </w:r>
            <w:r w:rsidRPr="00881021">
              <w:rPr>
                <w:rFonts w:ascii="Times New Roman" w:hAnsi="Times New Roman"/>
                <w:color w:val="000000"/>
                <w:lang w:val="uk-UA" w:eastAsia="uk-UA"/>
              </w:rPr>
              <w:t>Стефанівка</w:t>
            </w:r>
          </w:p>
        </w:tc>
      </w:tr>
    </w:tbl>
    <w:p w:rsidR="00963BE2" w:rsidRPr="003636E2" w:rsidRDefault="00963BE2" w:rsidP="003636E2">
      <w:pPr>
        <w:pStyle w:val="af2"/>
        <w:jc w:val="both"/>
        <w:rPr>
          <w:rFonts w:ascii="Times New Roman" w:hAnsi="Times New Roman"/>
          <w:noProof/>
          <w:sz w:val="20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2874"/>
      </w:tblGrid>
      <w:tr w:rsidR="00963BE2" w:rsidRPr="00310F0D" w:rsidTr="00197AE0">
        <w:trPr>
          <w:trHeight w:val="563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Група платників, категорія/класифікація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будівель та споруд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Розмір пільги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(відсотків суми податкового зобов’язання за рік)</w:t>
            </w:r>
          </w:p>
        </w:tc>
      </w:tr>
      <w:tr w:rsidR="00963BE2" w:rsidRPr="00310F0D" w:rsidTr="00197AE0">
        <w:trPr>
          <w:trHeight w:val="14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ФІЗИЧНІ ОСОБИ:*</w:t>
            </w:r>
          </w:p>
        </w:tc>
      </w:tr>
      <w:tr w:rsidR="00963BE2" w:rsidRPr="00310F0D" w:rsidTr="00197AE0">
        <w:trPr>
          <w:trHeight w:val="478"/>
        </w:trPr>
        <w:tc>
          <w:tcPr>
            <w:tcW w:w="3544" w:type="pct"/>
            <w:vAlign w:val="center"/>
          </w:tcPr>
          <w:p w:rsidR="00963BE2" w:rsidRPr="00310F0D" w:rsidRDefault="002E4E4D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Особами з і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валідністю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першої та другої</w:t>
            </w:r>
            <w:r w:rsidR="00963BE2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які виховують трьох і більше дітей віком до 18 років: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Пенсіонери</w:t>
            </w:r>
            <w:r w:rsidR="00B43FF9"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(за віком)</w:t>
            </w: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Ветерани війни та особи, на яких поширюється дія Закону України «Про статус ветеранів війни, гарантії їх соціального захисту»: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Фізичні особи, визнані законом особами, які постраждали внаслідок Чорнобильської катастрофи: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  <w:tr w:rsidR="00963BE2" w:rsidRPr="00310F0D" w:rsidTr="00197AE0">
        <w:trPr>
          <w:trHeight w:val="278"/>
        </w:trPr>
        <w:tc>
          <w:tcPr>
            <w:tcW w:w="5000" w:type="pct"/>
            <w:gridSpan w:val="2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ЮРИДИЧНІ ОСОБИ:</w:t>
            </w:r>
          </w:p>
        </w:tc>
      </w:tr>
      <w:tr w:rsidR="00963BE2" w:rsidRPr="00310F0D" w:rsidTr="00197AE0">
        <w:trPr>
          <w:trHeight w:val="492"/>
        </w:trPr>
        <w:tc>
          <w:tcPr>
            <w:tcW w:w="3544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Органи державної влади та органи місцевого самоврядування, заклади, установи та організації, які повністю утримуються за рахунок коштів державного або місцевих бюджетів:</w:t>
            </w:r>
          </w:p>
          <w:p w:rsidR="00963BE2" w:rsidRPr="00310F0D" w:rsidRDefault="00963BE2" w:rsidP="003636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– всі об’єкти житлової та нежитлової нерухомості.</w:t>
            </w:r>
          </w:p>
        </w:tc>
        <w:tc>
          <w:tcPr>
            <w:tcW w:w="1456" w:type="pct"/>
            <w:vAlign w:val="center"/>
          </w:tcPr>
          <w:p w:rsidR="00963BE2" w:rsidRPr="00310F0D" w:rsidRDefault="00963BE2" w:rsidP="003636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0F0D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963BE2" w:rsidRPr="003636E2" w:rsidRDefault="00963BE2" w:rsidP="003636E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>* Пільги з податку на нерухоме майно, відмінне від земельної ділянки, передбачені цим рішенням, для фізичних осіб не застосовуються до: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якщо площа такого/таких об’єкта/об’єктів перевищує п’ятикратний розмір неоподаткованої площі, визначених у підпункті 266.4.1 пункту 266.4 статті 266 Податкового кодексу України;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– 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963BE2" w:rsidRPr="00B43FF9" w:rsidRDefault="00963BE2" w:rsidP="00B43FF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vertAlign w:val="superscript"/>
          <w:lang w:val="uk-UA"/>
        </w:rPr>
      </w:pPr>
      <w:r w:rsidRPr="00B43FF9">
        <w:rPr>
          <w:rFonts w:ascii="Times New Roman" w:hAnsi="Times New Roman"/>
          <w:sz w:val="24"/>
          <w:szCs w:val="24"/>
          <w:lang w:val="uk-UA"/>
        </w:rPr>
        <w:t xml:space="preserve">       База оподаткування об’єкта/об’єктів житлової нерухомості, в тому числі їх часток, що перебувають у власності фізичних осіб – платників податку, на яких не поширюються пільги, передбачені цим рішенням, з податку на нерухоме майно, відмінне від земельної ділянки для фізичних осіб, зменшується на величини визначені у підпункті 266.4.1 пункту 266.4 статті 266 Податкового кодексу України.  </w:t>
      </w: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963BE2" w:rsidRPr="003636E2" w:rsidRDefault="00963BE2" w:rsidP="003636E2">
      <w:pPr>
        <w:pStyle w:val="af2"/>
        <w:ind w:firstLine="0"/>
        <w:jc w:val="both"/>
        <w:rPr>
          <w:rFonts w:ascii="Times New Roman" w:hAnsi="Times New Roman"/>
          <w:noProof/>
          <w:sz w:val="20"/>
          <w:vertAlign w:val="superscript"/>
        </w:rPr>
      </w:pPr>
    </w:p>
    <w:p w:rsidR="00B43FF9" w:rsidRDefault="00B43FF9" w:rsidP="00390F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349B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="00390FB4">
        <w:rPr>
          <w:rFonts w:ascii="Times New Roman" w:hAnsi="Times New Roman"/>
          <w:sz w:val="28"/>
          <w:szCs w:val="28"/>
          <w:lang w:val="uk-UA"/>
        </w:rPr>
        <w:tab/>
      </w:r>
      <w:r w:rsidRPr="00AB349B">
        <w:rPr>
          <w:rFonts w:ascii="Times New Roman" w:hAnsi="Times New Roman"/>
          <w:sz w:val="28"/>
          <w:szCs w:val="28"/>
          <w:lang w:val="uk-UA"/>
        </w:rPr>
        <w:t>Христина Сорока</w:t>
      </w:r>
    </w:p>
    <w:p w:rsidR="00963BE2" w:rsidRPr="003636E2" w:rsidRDefault="00963BE2" w:rsidP="00B43FF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sectPr w:rsidR="00963BE2" w:rsidRPr="003636E2" w:rsidSect="00172F0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06" w:rsidRDefault="00192E06" w:rsidP="008B455B">
      <w:pPr>
        <w:spacing w:after="0" w:line="240" w:lineRule="auto"/>
      </w:pPr>
      <w:r>
        <w:separator/>
      </w:r>
    </w:p>
  </w:endnote>
  <w:endnote w:type="continuationSeparator" w:id="0">
    <w:p w:rsidR="00192E06" w:rsidRDefault="00192E06" w:rsidP="008B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06" w:rsidRDefault="00192E06" w:rsidP="008B455B">
      <w:pPr>
        <w:spacing w:after="0" w:line="240" w:lineRule="auto"/>
      </w:pPr>
      <w:r>
        <w:separator/>
      </w:r>
    </w:p>
  </w:footnote>
  <w:footnote w:type="continuationSeparator" w:id="0">
    <w:p w:rsidR="00192E06" w:rsidRDefault="00192E06" w:rsidP="008B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A62" w:rsidRDefault="00132A6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701">
      <w:rPr>
        <w:noProof/>
      </w:rPr>
      <w:t>4</w:t>
    </w:r>
    <w:r>
      <w:rPr>
        <w:noProof/>
      </w:rPr>
      <w:fldChar w:fldCharType="end"/>
    </w:r>
  </w:p>
  <w:p w:rsidR="00132A62" w:rsidRPr="002244BF" w:rsidRDefault="00132A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1" w15:restartNumberingAfterBreak="0">
    <w:nsid w:val="01E55578"/>
    <w:multiLevelType w:val="hybridMultilevel"/>
    <w:tmpl w:val="3B9C475E"/>
    <w:lvl w:ilvl="0" w:tplc="9F421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F211FB"/>
    <w:multiLevelType w:val="hybridMultilevel"/>
    <w:tmpl w:val="95C2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15DB4"/>
    <w:multiLevelType w:val="hybridMultilevel"/>
    <w:tmpl w:val="16F2A6E0"/>
    <w:lvl w:ilvl="0" w:tplc="E534A76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5" w15:restartNumberingAfterBreak="0">
    <w:nsid w:val="0B5903FC"/>
    <w:multiLevelType w:val="hybridMultilevel"/>
    <w:tmpl w:val="9078EC7C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BF43EB5"/>
    <w:multiLevelType w:val="hybridMultilevel"/>
    <w:tmpl w:val="E91671E4"/>
    <w:lvl w:ilvl="0" w:tplc="D4542760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0D412C9E"/>
    <w:multiLevelType w:val="hybridMultilevel"/>
    <w:tmpl w:val="B03EB29A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0DCE3D69"/>
    <w:multiLevelType w:val="hybridMultilevel"/>
    <w:tmpl w:val="D334EEA8"/>
    <w:lvl w:ilvl="0" w:tplc="E826B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07C7AB0"/>
    <w:multiLevelType w:val="hybridMultilevel"/>
    <w:tmpl w:val="7B3C25B6"/>
    <w:lvl w:ilvl="0" w:tplc="A5064452">
      <w:start w:val="12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140489C"/>
    <w:multiLevelType w:val="hybridMultilevel"/>
    <w:tmpl w:val="0762ADC0"/>
    <w:lvl w:ilvl="0" w:tplc="D5D84F7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cs="Times New Roman"/>
      </w:rPr>
    </w:lvl>
  </w:abstractNum>
  <w:abstractNum w:abstractNumId="11" w15:restartNumberingAfterBreak="0">
    <w:nsid w:val="25CC3F43"/>
    <w:multiLevelType w:val="hybridMultilevel"/>
    <w:tmpl w:val="5DB68ED2"/>
    <w:lvl w:ilvl="0" w:tplc="E534A76A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AE94055A">
      <w:numFmt w:val="bullet"/>
      <w:lvlText w:val="-"/>
      <w:lvlJc w:val="left"/>
      <w:pPr>
        <w:tabs>
          <w:tab w:val="num" w:pos="2440"/>
        </w:tabs>
        <w:ind w:left="2440" w:hanging="130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2A651305"/>
    <w:multiLevelType w:val="hybridMultilevel"/>
    <w:tmpl w:val="E26CE494"/>
    <w:lvl w:ilvl="0" w:tplc="6CD23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2C20006E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14" w15:restartNumberingAfterBreak="0">
    <w:nsid w:val="3076531D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 w15:restartNumberingAfterBreak="0">
    <w:nsid w:val="32F819A8"/>
    <w:multiLevelType w:val="hybridMultilevel"/>
    <w:tmpl w:val="7E0C25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F3024F"/>
    <w:multiLevelType w:val="hybridMultilevel"/>
    <w:tmpl w:val="82A80B7A"/>
    <w:lvl w:ilvl="0" w:tplc="9A3C55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21061FC">
      <w:start w:val="1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3C0711C5"/>
    <w:multiLevelType w:val="hybridMultilevel"/>
    <w:tmpl w:val="37340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5C6083"/>
    <w:multiLevelType w:val="hybridMultilevel"/>
    <w:tmpl w:val="BA26B418"/>
    <w:lvl w:ilvl="0" w:tplc="9F203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E22F32"/>
    <w:multiLevelType w:val="hybridMultilevel"/>
    <w:tmpl w:val="092AD7E2"/>
    <w:lvl w:ilvl="0" w:tplc="48D806E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 w15:restartNumberingAfterBreak="0">
    <w:nsid w:val="460A43CF"/>
    <w:multiLevelType w:val="multilevel"/>
    <w:tmpl w:val="50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15"/>
        </w:tabs>
        <w:ind w:left="221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85"/>
        </w:tabs>
        <w:ind w:left="36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5"/>
        </w:tabs>
        <w:ind w:left="417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0"/>
        </w:tabs>
        <w:ind w:left="52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0"/>
        </w:tabs>
        <w:ind w:left="6080" w:hanging="1800"/>
      </w:pPr>
      <w:rPr>
        <w:rFonts w:cs="Times New Roman" w:hint="default"/>
      </w:rPr>
    </w:lvl>
  </w:abstractNum>
  <w:abstractNum w:abstractNumId="21" w15:restartNumberingAfterBreak="0">
    <w:nsid w:val="47DC1964"/>
    <w:multiLevelType w:val="hybridMultilevel"/>
    <w:tmpl w:val="AC606114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15D23C2"/>
    <w:multiLevelType w:val="hybridMultilevel"/>
    <w:tmpl w:val="15ACC6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6121E4"/>
    <w:multiLevelType w:val="hybridMultilevel"/>
    <w:tmpl w:val="7C72A33A"/>
    <w:lvl w:ilvl="0" w:tplc="39C826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5A3904BC"/>
    <w:multiLevelType w:val="hybridMultilevel"/>
    <w:tmpl w:val="94E6BA66"/>
    <w:lvl w:ilvl="0" w:tplc="AE94055A">
      <w:numFmt w:val="bullet"/>
      <w:lvlText w:val="-"/>
      <w:lvlJc w:val="left"/>
      <w:pPr>
        <w:tabs>
          <w:tab w:val="num" w:pos="4849"/>
        </w:tabs>
        <w:ind w:left="4849" w:hanging="13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5E2C7DC7"/>
    <w:multiLevelType w:val="hybridMultilevel"/>
    <w:tmpl w:val="2270638E"/>
    <w:lvl w:ilvl="0" w:tplc="9866E6D6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02A0824"/>
    <w:multiLevelType w:val="hybridMultilevel"/>
    <w:tmpl w:val="0BDEA84C"/>
    <w:lvl w:ilvl="0" w:tplc="8D80F0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31A2BCB"/>
    <w:multiLevelType w:val="hybridMultilevel"/>
    <w:tmpl w:val="F6604A3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563C3E"/>
    <w:multiLevelType w:val="hybridMultilevel"/>
    <w:tmpl w:val="3DF06BFA"/>
    <w:lvl w:ilvl="0" w:tplc="83A25E6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3165640"/>
    <w:multiLevelType w:val="hybridMultilevel"/>
    <w:tmpl w:val="1ED2BD8A"/>
    <w:lvl w:ilvl="0" w:tplc="68482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 w15:restartNumberingAfterBreak="0">
    <w:nsid w:val="7B9F6583"/>
    <w:multiLevelType w:val="hybridMultilevel"/>
    <w:tmpl w:val="18C0CDA6"/>
    <w:lvl w:ilvl="0" w:tplc="E534A76A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CB87CD2"/>
    <w:multiLevelType w:val="hybridMultilevel"/>
    <w:tmpl w:val="C5AAADF6"/>
    <w:lvl w:ilvl="0" w:tplc="BB647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CFB0401"/>
    <w:multiLevelType w:val="hybridMultilevel"/>
    <w:tmpl w:val="D0CA619E"/>
    <w:lvl w:ilvl="0" w:tplc="562076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DDA73B9"/>
    <w:multiLevelType w:val="hybridMultilevel"/>
    <w:tmpl w:val="D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8"/>
  </w:num>
  <w:num w:numId="5">
    <w:abstractNumId w:val="2"/>
  </w:num>
  <w:num w:numId="6">
    <w:abstractNumId w:val="5"/>
  </w:num>
  <w:num w:numId="7">
    <w:abstractNumId w:val="20"/>
  </w:num>
  <w:num w:numId="8">
    <w:abstractNumId w:val="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3"/>
  </w:num>
  <w:num w:numId="14">
    <w:abstractNumId w:val="4"/>
  </w:num>
  <w:num w:numId="15">
    <w:abstractNumId w:val="30"/>
  </w:num>
  <w:num w:numId="16">
    <w:abstractNumId w:val="21"/>
  </w:num>
  <w:num w:numId="17">
    <w:abstractNumId w:val="7"/>
  </w:num>
  <w:num w:numId="18">
    <w:abstractNumId w:val="11"/>
  </w:num>
  <w:num w:numId="19">
    <w:abstractNumId w:val="24"/>
  </w:num>
  <w:num w:numId="20">
    <w:abstractNumId w:val="28"/>
  </w:num>
  <w:num w:numId="21">
    <w:abstractNumId w:val="10"/>
  </w:num>
  <w:num w:numId="22">
    <w:abstractNumId w:val="29"/>
  </w:num>
  <w:num w:numId="23">
    <w:abstractNumId w:val="12"/>
  </w:num>
  <w:num w:numId="24">
    <w:abstractNumId w:val="6"/>
  </w:num>
  <w:num w:numId="25">
    <w:abstractNumId w:val="1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7"/>
  </w:num>
  <w:num w:numId="29">
    <w:abstractNumId w:val="15"/>
  </w:num>
  <w:num w:numId="30">
    <w:abstractNumId w:val="14"/>
  </w:num>
  <w:num w:numId="31">
    <w:abstractNumId w:val="22"/>
  </w:num>
  <w:num w:numId="32">
    <w:abstractNumId w:val="27"/>
  </w:num>
  <w:num w:numId="33">
    <w:abstractNumId w:val="3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43DC4"/>
    <w:rsid w:val="0000568D"/>
    <w:rsid w:val="0001506F"/>
    <w:rsid w:val="000220AF"/>
    <w:rsid w:val="00034AB6"/>
    <w:rsid w:val="00132A62"/>
    <w:rsid w:val="00172F0D"/>
    <w:rsid w:val="00182BC0"/>
    <w:rsid w:val="00192E06"/>
    <w:rsid w:val="00197AE0"/>
    <w:rsid w:val="001B766A"/>
    <w:rsid w:val="001E30E1"/>
    <w:rsid w:val="002179F4"/>
    <w:rsid w:val="002244BF"/>
    <w:rsid w:val="00230044"/>
    <w:rsid w:val="00243DC4"/>
    <w:rsid w:val="00294281"/>
    <w:rsid w:val="002B3BF0"/>
    <w:rsid w:val="002E4E4D"/>
    <w:rsid w:val="00310F0D"/>
    <w:rsid w:val="003137AA"/>
    <w:rsid w:val="0031456A"/>
    <w:rsid w:val="00325E95"/>
    <w:rsid w:val="00354ADC"/>
    <w:rsid w:val="00361EF1"/>
    <w:rsid w:val="003636E2"/>
    <w:rsid w:val="003678FE"/>
    <w:rsid w:val="00390FB4"/>
    <w:rsid w:val="003F5FF8"/>
    <w:rsid w:val="00400361"/>
    <w:rsid w:val="00431F32"/>
    <w:rsid w:val="004321D7"/>
    <w:rsid w:val="004350D1"/>
    <w:rsid w:val="00465CBF"/>
    <w:rsid w:val="004A54E4"/>
    <w:rsid w:val="004A56FB"/>
    <w:rsid w:val="004D3A72"/>
    <w:rsid w:val="004D4D05"/>
    <w:rsid w:val="005235D2"/>
    <w:rsid w:val="00531E30"/>
    <w:rsid w:val="005A3B30"/>
    <w:rsid w:val="005A6A63"/>
    <w:rsid w:val="005B2621"/>
    <w:rsid w:val="005C3ACE"/>
    <w:rsid w:val="005E5349"/>
    <w:rsid w:val="0060605A"/>
    <w:rsid w:val="00650E26"/>
    <w:rsid w:val="00654E85"/>
    <w:rsid w:val="006837C0"/>
    <w:rsid w:val="00686A1B"/>
    <w:rsid w:val="006B4C53"/>
    <w:rsid w:val="00716600"/>
    <w:rsid w:val="00777185"/>
    <w:rsid w:val="00795E2B"/>
    <w:rsid w:val="007B6584"/>
    <w:rsid w:val="007B6DBD"/>
    <w:rsid w:val="007F0371"/>
    <w:rsid w:val="0080112A"/>
    <w:rsid w:val="0080568E"/>
    <w:rsid w:val="00845D64"/>
    <w:rsid w:val="00866765"/>
    <w:rsid w:val="00872B40"/>
    <w:rsid w:val="00886157"/>
    <w:rsid w:val="00891DBC"/>
    <w:rsid w:val="008B455B"/>
    <w:rsid w:val="008C0AA5"/>
    <w:rsid w:val="008E14F2"/>
    <w:rsid w:val="00910701"/>
    <w:rsid w:val="009308E4"/>
    <w:rsid w:val="00963BE2"/>
    <w:rsid w:val="0096419E"/>
    <w:rsid w:val="009A7B91"/>
    <w:rsid w:val="009D2B42"/>
    <w:rsid w:val="00A25186"/>
    <w:rsid w:val="00A31399"/>
    <w:rsid w:val="00A34E5F"/>
    <w:rsid w:val="00A42167"/>
    <w:rsid w:val="00A7305D"/>
    <w:rsid w:val="00AC4E21"/>
    <w:rsid w:val="00AE70D9"/>
    <w:rsid w:val="00B26C37"/>
    <w:rsid w:val="00B43FF9"/>
    <w:rsid w:val="00B84BCD"/>
    <w:rsid w:val="00BB04EC"/>
    <w:rsid w:val="00C0586A"/>
    <w:rsid w:val="00C0657F"/>
    <w:rsid w:val="00C30B5C"/>
    <w:rsid w:val="00C64051"/>
    <w:rsid w:val="00C757CA"/>
    <w:rsid w:val="00C75A09"/>
    <w:rsid w:val="00CD31AE"/>
    <w:rsid w:val="00CF74F3"/>
    <w:rsid w:val="00D30B05"/>
    <w:rsid w:val="00D31F12"/>
    <w:rsid w:val="00D477F4"/>
    <w:rsid w:val="00D60F2B"/>
    <w:rsid w:val="00DF26B7"/>
    <w:rsid w:val="00E51932"/>
    <w:rsid w:val="00E702DC"/>
    <w:rsid w:val="00E9490D"/>
    <w:rsid w:val="00EB6526"/>
    <w:rsid w:val="00EF477A"/>
    <w:rsid w:val="00F362C8"/>
    <w:rsid w:val="00F81E2B"/>
    <w:rsid w:val="00FC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7E99F32-7DAB-4BBC-9BFF-6BAB95A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00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636E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636E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36E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636E2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3DC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3DC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43DC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36E2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link w:val="2"/>
    <w:uiPriority w:val="99"/>
    <w:locked/>
    <w:rsid w:val="003636E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636E2"/>
    <w:rPr>
      <w:rFonts w:ascii="Arial" w:hAnsi="Arial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locked/>
    <w:rsid w:val="003636E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3DC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43DC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243DC4"/>
    <w:rPr>
      <w:rFonts w:ascii="Calibri" w:hAnsi="Calibri" w:cs="Times New Roman"/>
      <w:sz w:val="24"/>
      <w:szCs w:val="24"/>
    </w:rPr>
  </w:style>
  <w:style w:type="paragraph" w:styleId="a3">
    <w:name w:val="Plain Text"/>
    <w:basedOn w:val="a"/>
    <w:link w:val="a4"/>
    <w:uiPriority w:val="99"/>
    <w:rsid w:val="003636E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3636E2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6">
    <w:name w:val="Основной текст с отступом Знак"/>
    <w:link w:val="a5"/>
    <w:uiPriority w:val="99"/>
    <w:locked/>
    <w:rsid w:val="003636E2"/>
    <w:rPr>
      <w:rFonts w:ascii="Times New Roman" w:hAnsi="Times New Roman" w:cs="Times New Roman"/>
      <w:sz w:val="28"/>
      <w:szCs w:val="28"/>
      <w:lang w:val="uk-UA"/>
    </w:rPr>
  </w:style>
  <w:style w:type="paragraph" w:styleId="a7">
    <w:name w:val="Normal (Web)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3636E2"/>
    <w:rPr>
      <w:rFonts w:ascii="Times New Roman" w:hAnsi="Times New Roman"/>
      <w:lang w:val="ru-RU" w:eastAsia="ru-RU"/>
    </w:rPr>
  </w:style>
  <w:style w:type="character" w:customStyle="1" w:styleId="21">
    <w:name w:val="Знак Знак2"/>
    <w:uiPriority w:val="99"/>
    <w:rsid w:val="003636E2"/>
    <w:rPr>
      <w:rFonts w:cs="Times New Roman"/>
      <w:b/>
      <w:bCs/>
      <w:sz w:val="28"/>
      <w:szCs w:val="28"/>
      <w:lang w:val="uk-UA" w:eastAsia="ru-RU" w:bidi="ar-SA"/>
    </w:rPr>
  </w:style>
  <w:style w:type="paragraph" w:styleId="22">
    <w:name w:val="Body Text 2"/>
    <w:basedOn w:val="a"/>
    <w:link w:val="23"/>
    <w:uiPriority w:val="99"/>
    <w:rsid w:val="003636E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3636E2"/>
    <w:pPr>
      <w:spacing w:after="0" w:line="240" w:lineRule="auto"/>
      <w:ind w:right="-199"/>
      <w:jc w:val="center"/>
    </w:pPr>
    <w:rPr>
      <w:rFonts w:ascii="Times New Roman" w:hAnsi="Times New Roman"/>
      <w:b/>
      <w:sz w:val="24"/>
      <w:szCs w:val="20"/>
      <w:lang w:val="uk-UA"/>
    </w:rPr>
  </w:style>
  <w:style w:type="character" w:customStyle="1" w:styleId="31">
    <w:name w:val="Знак Знак3"/>
    <w:uiPriority w:val="99"/>
    <w:locked/>
    <w:rsid w:val="003636E2"/>
    <w:rPr>
      <w:b/>
      <w:sz w:val="28"/>
      <w:lang w:val="uk-UA" w:eastAsia="ru-RU"/>
    </w:rPr>
  </w:style>
  <w:style w:type="paragraph" w:styleId="HTML">
    <w:name w:val="HTML Preformatted"/>
    <w:basedOn w:val="a"/>
    <w:link w:val="HTML0"/>
    <w:uiPriority w:val="99"/>
    <w:rsid w:val="00363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636E2"/>
    <w:rPr>
      <w:rFonts w:ascii="Courier New" w:hAnsi="Courier New" w:cs="Courier New"/>
      <w:sz w:val="20"/>
      <w:szCs w:val="20"/>
    </w:rPr>
  </w:style>
  <w:style w:type="paragraph" w:customStyle="1" w:styleId="12">
    <w:name w:val="Абзац списку1"/>
    <w:basedOn w:val="a"/>
    <w:uiPriority w:val="99"/>
    <w:rsid w:val="003636E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customStyle="1" w:styleId="StyleZakonu">
    <w:name w:val="StyleZakonu"/>
    <w:basedOn w:val="a"/>
    <w:link w:val="StyleZakonu0"/>
    <w:uiPriority w:val="99"/>
    <w:rsid w:val="003636E2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3636E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StyleZakonu0">
    <w:name w:val="StyleZakonu Знак"/>
    <w:link w:val="StyleZakonu"/>
    <w:uiPriority w:val="99"/>
    <w:locked/>
    <w:rsid w:val="003636E2"/>
    <w:rPr>
      <w:rFonts w:ascii="Times New Roman" w:hAnsi="Times New Roman"/>
      <w:sz w:val="20"/>
    </w:rPr>
  </w:style>
  <w:style w:type="character" w:styleId="ab">
    <w:name w:val="Hyperlink"/>
    <w:uiPriority w:val="99"/>
    <w:rsid w:val="003636E2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636E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9">
    <w:name w:val="rvts9"/>
    <w:uiPriority w:val="99"/>
    <w:rsid w:val="003636E2"/>
  </w:style>
  <w:style w:type="paragraph" w:customStyle="1" w:styleId="rvps12">
    <w:name w:val="rvps12"/>
    <w:basedOn w:val="a"/>
    <w:uiPriority w:val="99"/>
    <w:rsid w:val="00363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Strong"/>
    <w:uiPriority w:val="99"/>
    <w:qFormat/>
    <w:rsid w:val="003636E2"/>
    <w:rPr>
      <w:rFonts w:cs="Times New Roman"/>
      <w:b/>
    </w:rPr>
  </w:style>
  <w:style w:type="character" w:customStyle="1" w:styleId="apple-converted-space">
    <w:name w:val="apple-converted-space"/>
    <w:uiPriority w:val="99"/>
    <w:rsid w:val="003636E2"/>
    <w:rPr>
      <w:rFonts w:cs="Times New Roman"/>
    </w:rPr>
  </w:style>
  <w:style w:type="character" w:customStyle="1" w:styleId="rvts15">
    <w:name w:val="rvts15"/>
    <w:uiPriority w:val="99"/>
    <w:rsid w:val="003636E2"/>
    <w:rPr>
      <w:rFonts w:cs="Times New Roman"/>
    </w:rPr>
  </w:style>
  <w:style w:type="paragraph" w:styleId="ae">
    <w:name w:val="header"/>
    <w:basedOn w:val="a"/>
    <w:link w:val="af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3636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sid w:val="003636E2"/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uiPriority w:val="99"/>
    <w:rsid w:val="003636E2"/>
    <w:rPr>
      <w:rFonts w:cs="Times New Roman"/>
    </w:rPr>
  </w:style>
  <w:style w:type="paragraph" w:customStyle="1" w:styleId="af2">
    <w:name w:val="Нормальний текст"/>
    <w:basedOn w:val="a"/>
    <w:uiPriority w:val="99"/>
    <w:rsid w:val="003636E2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styleId="af3">
    <w:name w:val="Balloon Text"/>
    <w:basedOn w:val="a"/>
    <w:link w:val="af4"/>
    <w:uiPriority w:val="99"/>
    <w:semiHidden/>
    <w:unhideWhenUsed/>
    <w:locked/>
    <w:rsid w:val="005E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5E534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308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4250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337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41F3-5B36-427A-ADC8-ED8BA6CF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11</Pages>
  <Words>16139</Words>
  <Characters>9200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HP</Company>
  <LinksUpToDate>false</LinksUpToDate>
  <CharactersWithSpaces>25289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Зоряна</dc:creator>
  <cp:keywords/>
  <dc:description/>
  <cp:lastModifiedBy>Admin</cp:lastModifiedBy>
  <cp:revision>37</cp:revision>
  <cp:lastPrinted>2021-05-28T11:29:00Z</cp:lastPrinted>
  <dcterms:created xsi:type="dcterms:W3CDTF">2020-06-04T06:54:00Z</dcterms:created>
  <dcterms:modified xsi:type="dcterms:W3CDTF">2021-07-16T11:31:00Z</dcterms:modified>
</cp:coreProperties>
</file>